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E62B6" w14:textId="77777777" w:rsidR="001147B3" w:rsidRDefault="001147B3" w:rsidP="001147B3">
      <w:pPr>
        <w:spacing w:after="120"/>
        <w:jc w:val="center"/>
        <w:rPr>
          <w:rFonts w:eastAsia="Times New Roman" w:cs="Arial"/>
          <w:b/>
          <w:szCs w:val="20"/>
        </w:rPr>
      </w:pPr>
      <w:r>
        <w:rPr>
          <w:rFonts w:eastAsia="Times New Roman" w:cs="Arial"/>
          <w:b/>
          <w:szCs w:val="20"/>
        </w:rPr>
        <w:t>Of Human Mortality</w:t>
      </w:r>
      <w:r w:rsidR="007A09A2">
        <w:rPr>
          <w:rFonts w:eastAsia="Times New Roman" w:cs="Arial"/>
          <w:b/>
          <w:szCs w:val="20"/>
        </w:rPr>
        <w:t>… and Denny Crane</w:t>
      </w:r>
    </w:p>
    <w:p w14:paraId="1E7DE006" w14:textId="77777777" w:rsidR="001147B3" w:rsidRPr="001147B3" w:rsidRDefault="001147B3" w:rsidP="001147B3">
      <w:pPr>
        <w:spacing w:after="120"/>
        <w:rPr>
          <w:rFonts w:eastAsia="Times New Roman" w:cs="Arial"/>
          <w:szCs w:val="20"/>
        </w:rPr>
      </w:pPr>
      <w:r>
        <w:rPr>
          <w:rFonts w:eastAsia="Times New Roman" w:cs="Arial"/>
          <w:szCs w:val="20"/>
        </w:rPr>
        <w:t>I keep a file of quotes that either highlight some truth</w:t>
      </w:r>
      <w:r w:rsidR="007A09A2">
        <w:rPr>
          <w:rFonts w:eastAsia="Times New Roman" w:cs="Arial"/>
          <w:szCs w:val="20"/>
        </w:rPr>
        <w:t xml:space="preserve"> in an interesting way, or at least </w:t>
      </w:r>
      <w:r>
        <w:rPr>
          <w:rFonts w:eastAsia="Times New Roman" w:cs="Arial"/>
          <w:szCs w:val="20"/>
        </w:rPr>
        <w:t xml:space="preserve">provoke deeper thought.  Yesterday, I ran across a few that I had jotted down, but not </w:t>
      </w:r>
      <w:r w:rsidR="007A09A2">
        <w:rPr>
          <w:rFonts w:eastAsia="Times New Roman" w:cs="Arial"/>
          <w:szCs w:val="20"/>
        </w:rPr>
        <w:t>yet entered into the file</w:t>
      </w:r>
      <w:r>
        <w:rPr>
          <w:rFonts w:eastAsia="Times New Roman" w:cs="Arial"/>
          <w:szCs w:val="20"/>
        </w:rPr>
        <w:t>.  I even shared one of them online.  But after additional reflection last night, this morning I deleted the post…</w:t>
      </w:r>
    </w:p>
    <w:p w14:paraId="5E07FC0D" w14:textId="77777777" w:rsidR="00AB6DA4" w:rsidRDefault="001147B3" w:rsidP="001147B3">
      <w:pPr>
        <w:spacing w:after="120"/>
        <w:rPr>
          <w:rFonts w:eastAsia="Times New Roman" w:cs="Arial"/>
          <w:szCs w:val="20"/>
        </w:rPr>
      </w:pPr>
      <w:r w:rsidRPr="001147B3">
        <w:rPr>
          <w:rFonts w:eastAsia="Times New Roman" w:cs="Arial"/>
          <w:szCs w:val="20"/>
        </w:rPr>
        <w:t xml:space="preserve">It was a quote from the fictional character, Denny Crane, </w:t>
      </w:r>
      <w:r>
        <w:rPr>
          <w:rFonts w:eastAsia="Times New Roman" w:cs="Arial"/>
          <w:szCs w:val="20"/>
        </w:rPr>
        <w:t>on</w:t>
      </w:r>
      <w:r w:rsidRPr="001147B3">
        <w:rPr>
          <w:rFonts w:eastAsia="Times New Roman" w:cs="Arial"/>
          <w:szCs w:val="20"/>
        </w:rPr>
        <w:t xml:space="preserve"> the television show, Boston Legal. For those who didn't </w:t>
      </w:r>
      <w:r>
        <w:rPr>
          <w:rFonts w:eastAsia="Times New Roman" w:cs="Arial"/>
          <w:szCs w:val="20"/>
        </w:rPr>
        <w:t>see it</w:t>
      </w:r>
      <w:r w:rsidRPr="001147B3">
        <w:rPr>
          <w:rFonts w:eastAsia="Times New Roman" w:cs="Arial"/>
          <w:szCs w:val="20"/>
        </w:rPr>
        <w:t xml:space="preserve">, </w:t>
      </w:r>
      <w:r>
        <w:rPr>
          <w:rFonts w:eastAsia="Times New Roman" w:cs="Arial"/>
          <w:szCs w:val="20"/>
        </w:rPr>
        <w:t>the quote</w:t>
      </w:r>
      <w:r w:rsidRPr="001147B3">
        <w:rPr>
          <w:rFonts w:eastAsia="Times New Roman" w:cs="Arial"/>
          <w:szCs w:val="20"/>
        </w:rPr>
        <w:t xml:space="preserve"> was, </w:t>
      </w:r>
      <w:r w:rsidRPr="001147B3">
        <w:rPr>
          <w:rFonts w:eastAsia="Times New Roman" w:cs="Arial"/>
          <w:b/>
          <w:szCs w:val="20"/>
        </w:rPr>
        <w:t xml:space="preserve">"You can be 'larger than life,' just not 'larger than death'." </w:t>
      </w:r>
      <w:r w:rsidRPr="001147B3">
        <w:rPr>
          <w:rFonts w:eastAsia="Times New Roman" w:cs="Arial"/>
          <w:szCs w:val="20"/>
        </w:rPr>
        <w:t xml:space="preserve">(Season 1, Episode 16). </w:t>
      </w:r>
      <w:r>
        <w:rPr>
          <w:rFonts w:eastAsia="Times New Roman" w:cs="Arial"/>
          <w:szCs w:val="20"/>
        </w:rPr>
        <w:t xml:space="preserve"> </w:t>
      </w:r>
      <w:r w:rsidRPr="001147B3">
        <w:rPr>
          <w:rFonts w:eastAsia="Times New Roman" w:cs="Arial"/>
          <w:szCs w:val="20"/>
        </w:rPr>
        <w:t xml:space="preserve">In context, </w:t>
      </w:r>
      <w:r>
        <w:rPr>
          <w:rFonts w:eastAsia="Times New Roman" w:cs="Arial"/>
          <w:szCs w:val="20"/>
        </w:rPr>
        <w:t>Denny</w:t>
      </w:r>
      <w:r w:rsidRPr="001147B3">
        <w:rPr>
          <w:rFonts w:eastAsia="Times New Roman" w:cs="Arial"/>
          <w:szCs w:val="20"/>
        </w:rPr>
        <w:t xml:space="preserve"> was </w:t>
      </w:r>
      <w:r>
        <w:rPr>
          <w:rFonts w:eastAsia="Times New Roman" w:cs="Arial"/>
          <w:szCs w:val="20"/>
        </w:rPr>
        <w:t>postulating</w:t>
      </w:r>
      <w:r w:rsidRPr="001147B3">
        <w:rPr>
          <w:rFonts w:eastAsia="Times New Roman" w:cs="Arial"/>
          <w:szCs w:val="20"/>
        </w:rPr>
        <w:t xml:space="preserve"> about the inevitably of human mortality. </w:t>
      </w:r>
      <w:r>
        <w:rPr>
          <w:rFonts w:eastAsia="Times New Roman" w:cs="Arial"/>
          <w:szCs w:val="20"/>
        </w:rPr>
        <w:t xml:space="preserve"> </w:t>
      </w:r>
      <w:r w:rsidRPr="001147B3">
        <w:rPr>
          <w:rFonts w:eastAsia="Times New Roman" w:cs="Arial"/>
          <w:szCs w:val="20"/>
        </w:rPr>
        <w:t>With this basic</w:t>
      </w:r>
      <w:r>
        <w:rPr>
          <w:rFonts w:eastAsia="Times New Roman" w:cs="Arial"/>
          <w:szCs w:val="20"/>
        </w:rPr>
        <w:t xml:space="preserve"> concept the Scriptures agree.  After Eve and Adam’s sin in the Garden, God pronounced the following judgment on mankind forthwith (among others), </w:t>
      </w:r>
      <w:r>
        <w:rPr>
          <w:rFonts w:eastAsia="Times New Roman" w:cs="Arial"/>
          <w:i/>
          <w:szCs w:val="20"/>
        </w:rPr>
        <w:t xml:space="preserve">“By the sweat of your face you shall eat bread, till you return to the ground, because from it you were taken; for you are dust, and to dust you shall return,” </w:t>
      </w:r>
      <w:r>
        <w:rPr>
          <w:rFonts w:eastAsia="Times New Roman" w:cs="Arial"/>
          <w:szCs w:val="20"/>
          <w:u w:val="single"/>
        </w:rPr>
        <w:t>Genesis 3:19</w:t>
      </w:r>
      <w:r>
        <w:rPr>
          <w:rFonts w:eastAsia="Times New Roman" w:cs="Arial"/>
          <w:szCs w:val="20"/>
        </w:rPr>
        <w:t>.  The psalmist adds</w:t>
      </w:r>
      <w:r w:rsidR="007A09A2">
        <w:rPr>
          <w:rFonts w:eastAsia="Times New Roman" w:cs="Arial"/>
          <w:szCs w:val="20"/>
        </w:rPr>
        <w:t xml:space="preserve"> of humankind</w:t>
      </w:r>
      <w:r>
        <w:rPr>
          <w:rFonts w:eastAsia="Times New Roman" w:cs="Arial"/>
          <w:szCs w:val="20"/>
        </w:rPr>
        <w:t xml:space="preserve">, </w:t>
      </w:r>
      <w:r>
        <w:rPr>
          <w:rFonts w:eastAsia="Times New Roman" w:cs="Arial"/>
          <w:i/>
          <w:szCs w:val="20"/>
        </w:rPr>
        <w:t xml:space="preserve">“…they expire, and return to their dust,” </w:t>
      </w:r>
      <w:r>
        <w:rPr>
          <w:rFonts w:eastAsia="Times New Roman" w:cs="Arial"/>
          <w:szCs w:val="20"/>
          <w:u w:val="single"/>
        </w:rPr>
        <w:t>Psalm 104:29</w:t>
      </w:r>
      <w:r>
        <w:rPr>
          <w:rFonts w:eastAsia="Times New Roman" w:cs="Arial"/>
          <w:szCs w:val="20"/>
        </w:rPr>
        <w:t xml:space="preserve">.  This sounds pretty bleak, and perhaps even somewhat depressing, but such is the path we all must trod, knowing full well at least </w:t>
      </w:r>
      <w:r>
        <w:rPr>
          <w:rFonts w:eastAsia="Times New Roman" w:cs="Arial"/>
          <w:i/>
          <w:szCs w:val="20"/>
        </w:rPr>
        <w:t xml:space="preserve">where </w:t>
      </w:r>
      <w:r>
        <w:rPr>
          <w:rFonts w:eastAsia="Times New Roman" w:cs="Arial"/>
          <w:szCs w:val="20"/>
        </w:rPr>
        <w:t xml:space="preserve">it ends- though not </w:t>
      </w:r>
      <w:r>
        <w:rPr>
          <w:rFonts w:eastAsia="Times New Roman" w:cs="Arial"/>
          <w:i/>
          <w:szCs w:val="20"/>
        </w:rPr>
        <w:t xml:space="preserve">when </w:t>
      </w:r>
      <w:r>
        <w:rPr>
          <w:rFonts w:eastAsia="Times New Roman" w:cs="Arial"/>
          <w:szCs w:val="20"/>
        </w:rPr>
        <w:t xml:space="preserve">or even </w:t>
      </w:r>
      <w:r>
        <w:rPr>
          <w:rFonts w:eastAsia="Times New Roman" w:cs="Arial"/>
          <w:i/>
          <w:szCs w:val="20"/>
        </w:rPr>
        <w:t xml:space="preserve">how </w:t>
      </w:r>
      <w:r>
        <w:rPr>
          <w:rFonts w:eastAsia="Times New Roman" w:cs="Arial"/>
          <w:szCs w:val="20"/>
        </w:rPr>
        <w:t xml:space="preserve">it does so. But back to </w:t>
      </w:r>
      <w:r w:rsidR="007A09A2">
        <w:rPr>
          <w:rFonts w:eastAsia="Times New Roman" w:cs="Arial"/>
          <w:szCs w:val="20"/>
        </w:rPr>
        <w:t xml:space="preserve">the </w:t>
      </w:r>
      <w:r>
        <w:rPr>
          <w:rFonts w:eastAsia="Times New Roman" w:cs="Arial"/>
          <w:szCs w:val="20"/>
        </w:rPr>
        <w:t xml:space="preserve">additional reflection </w:t>
      </w:r>
      <w:r w:rsidR="007A09A2">
        <w:rPr>
          <w:rFonts w:eastAsia="Times New Roman" w:cs="Arial"/>
          <w:szCs w:val="20"/>
        </w:rPr>
        <w:t xml:space="preserve">on the quote </w:t>
      </w:r>
      <w:r>
        <w:rPr>
          <w:rFonts w:eastAsia="Times New Roman" w:cs="Arial"/>
          <w:szCs w:val="20"/>
        </w:rPr>
        <w:t>of which I spoke earlier…</w:t>
      </w:r>
    </w:p>
    <w:p w14:paraId="735D6F90" w14:textId="77777777" w:rsidR="001147B3" w:rsidRDefault="001147B3" w:rsidP="001147B3">
      <w:pPr>
        <w:spacing w:after="120"/>
        <w:rPr>
          <w:rFonts w:eastAsia="Times New Roman" w:cs="Arial"/>
          <w:szCs w:val="20"/>
        </w:rPr>
      </w:pPr>
      <w:r>
        <w:rPr>
          <w:rFonts w:eastAsia="Times New Roman" w:cs="Arial"/>
          <w:szCs w:val="20"/>
        </w:rPr>
        <w:t xml:space="preserve">From the purely </w:t>
      </w:r>
      <w:r>
        <w:rPr>
          <w:rFonts w:eastAsia="Times New Roman" w:cs="Arial"/>
          <w:i/>
          <w:szCs w:val="20"/>
        </w:rPr>
        <w:t xml:space="preserve">worldly </w:t>
      </w:r>
      <w:r>
        <w:rPr>
          <w:rFonts w:eastAsia="Times New Roman" w:cs="Arial"/>
          <w:szCs w:val="20"/>
        </w:rPr>
        <w:t xml:space="preserve">perspective, of which Denny Crane’s </w:t>
      </w:r>
      <w:r w:rsidR="0016596E">
        <w:rPr>
          <w:rFonts w:eastAsia="Times New Roman" w:cs="Arial"/>
          <w:szCs w:val="20"/>
        </w:rPr>
        <w:t xml:space="preserve">character would surely epitomize, death is the culmination of each person’s existence.  Therefore, all the “living” that can be crammed in before the inevitable end is the goal.  But from that </w:t>
      </w:r>
      <w:r w:rsidR="0016596E">
        <w:rPr>
          <w:rFonts w:eastAsia="Times New Roman" w:cs="Arial"/>
          <w:i/>
          <w:szCs w:val="20"/>
        </w:rPr>
        <w:t xml:space="preserve">worldly </w:t>
      </w:r>
      <w:r w:rsidR="0016596E">
        <w:rPr>
          <w:rFonts w:eastAsia="Times New Roman" w:cs="Arial"/>
          <w:szCs w:val="20"/>
        </w:rPr>
        <w:t xml:space="preserve">perspective, the kind of “living” prescribed is filled with carnal delights and sensual fulfillments- anything and everything that makes one feel pleasure or some sense of delight, however momentary and fleeting.  Even a general reading of </w:t>
      </w:r>
      <w:r w:rsidR="0016596E">
        <w:rPr>
          <w:rFonts w:eastAsia="Times New Roman" w:cs="Arial"/>
          <w:szCs w:val="20"/>
          <w:u w:val="single"/>
        </w:rPr>
        <w:t>Ecclesiastes</w:t>
      </w:r>
      <w:r w:rsidR="0016596E">
        <w:rPr>
          <w:rFonts w:eastAsia="Times New Roman" w:cs="Arial"/>
          <w:szCs w:val="20"/>
        </w:rPr>
        <w:t xml:space="preserve"> manifests the </w:t>
      </w:r>
      <w:r w:rsidR="0016596E">
        <w:rPr>
          <w:rFonts w:eastAsia="Times New Roman" w:cs="Arial"/>
          <w:i/>
          <w:szCs w:val="20"/>
        </w:rPr>
        <w:t xml:space="preserve">foolish </w:t>
      </w:r>
      <w:r w:rsidR="0016596E">
        <w:rPr>
          <w:rFonts w:eastAsia="Times New Roman" w:cs="Arial"/>
          <w:szCs w:val="20"/>
        </w:rPr>
        <w:t xml:space="preserve">and </w:t>
      </w:r>
      <w:r w:rsidR="0016596E">
        <w:rPr>
          <w:rFonts w:eastAsia="Times New Roman" w:cs="Arial"/>
          <w:i/>
          <w:szCs w:val="20"/>
        </w:rPr>
        <w:t xml:space="preserve">futile vanity </w:t>
      </w:r>
      <w:r w:rsidR="0016596E">
        <w:rPr>
          <w:rFonts w:eastAsia="Times New Roman" w:cs="Arial"/>
          <w:szCs w:val="20"/>
        </w:rPr>
        <w:t xml:space="preserve">of such a course.   There has to </w:t>
      </w:r>
      <w:r w:rsidR="007A09A2">
        <w:rPr>
          <w:rFonts w:eastAsia="Times New Roman" w:cs="Arial"/>
          <w:szCs w:val="20"/>
        </w:rPr>
        <w:t xml:space="preserve">be </w:t>
      </w:r>
      <w:r w:rsidR="0016596E">
        <w:rPr>
          <w:rFonts w:eastAsia="Times New Roman" w:cs="Arial"/>
          <w:szCs w:val="20"/>
        </w:rPr>
        <w:t xml:space="preserve">more to “life” than living that way… and there is! </w:t>
      </w:r>
    </w:p>
    <w:p w14:paraId="628DD648" w14:textId="77777777" w:rsidR="0016596E" w:rsidRDefault="0016596E" w:rsidP="0012609C">
      <w:pPr>
        <w:spacing w:after="120"/>
        <w:rPr>
          <w:rFonts w:eastAsia="Times New Roman" w:cs="Arial"/>
          <w:szCs w:val="20"/>
        </w:rPr>
      </w:pPr>
      <w:r>
        <w:rPr>
          <w:rFonts w:eastAsia="Times New Roman" w:cs="Arial"/>
          <w:szCs w:val="20"/>
        </w:rPr>
        <w:t xml:space="preserve">While it is true that all must die, and </w:t>
      </w:r>
      <w:r w:rsidR="007A09A2">
        <w:rPr>
          <w:rFonts w:eastAsia="Times New Roman" w:cs="Arial"/>
          <w:szCs w:val="20"/>
        </w:rPr>
        <w:t xml:space="preserve">in </w:t>
      </w:r>
      <w:r>
        <w:rPr>
          <w:rFonts w:eastAsia="Times New Roman" w:cs="Arial"/>
          <w:szCs w:val="20"/>
        </w:rPr>
        <w:t xml:space="preserve">that sense Denny Crane was correct, it is NOT true that we can’t live “larger than death.”  In fact, that is precisely how we are supposed to live- “larger than death!”  </w:t>
      </w:r>
      <w:r>
        <w:rPr>
          <w:rFonts w:eastAsia="Times New Roman" w:cs="Arial"/>
          <w:szCs w:val="20"/>
          <w:u w:val="single"/>
        </w:rPr>
        <w:t>Hebrews 9:27</w:t>
      </w:r>
      <w:r>
        <w:rPr>
          <w:rFonts w:eastAsia="Times New Roman" w:cs="Arial"/>
          <w:szCs w:val="20"/>
        </w:rPr>
        <w:t xml:space="preserve"> is often quoted in this connection, </w:t>
      </w:r>
      <w:r>
        <w:rPr>
          <w:rFonts w:eastAsia="Times New Roman" w:cs="Arial"/>
          <w:i/>
          <w:szCs w:val="20"/>
        </w:rPr>
        <w:t xml:space="preserve">“And inasmuch as it is appointed for men to die once, and after this comes judgment…”.  </w:t>
      </w:r>
      <w:r>
        <w:rPr>
          <w:rFonts w:eastAsia="Times New Roman" w:cs="Arial"/>
          <w:szCs w:val="20"/>
        </w:rPr>
        <w:t xml:space="preserve">Though the principle is, as we’ve seen above, certainly true, </w:t>
      </w:r>
      <w:r w:rsidR="00B60403">
        <w:rPr>
          <w:rFonts w:eastAsia="Times New Roman" w:cs="Arial"/>
          <w:szCs w:val="20"/>
        </w:rPr>
        <w:t xml:space="preserve">it is not really the point of the passage.  In context (which is always critical), </w:t>
      </w:r>
      <w:r w:rsidR="003A6E8E">
        <w:rPr>
          <w:rFonts w:eastAsia="Times New Roman" w:cs="Arial"/>
          <w:szCs w:val="20"/>
        </w:rPr>
        <w:t>Jesus- having taken on humanity (</w:t>
      </w:r>
      <w:r w:rsidR="003A6E8E">
        <w:rPr>
          <w:rFonts w:eastAsia="Times New Roman" w:cs="Arial"/>
          <w:szCs w:val="20"/>
          <w:u w:val="single"/>
        </w:rPr>
        <w:t>cf. Hebrews 2:14-15; 9:11-14</w:t>
      </w:r>
      <w:r w:rsidR="003A6E8E">
        <w:rPr>
          <w:rFonts w:eastAsia="Times New Roman" w:cs="Arial"/>
          <w:szCs w:val="20"/>
        </w:rPr>
        <w:t xml:space="preserve">), </w:t>
      </w:r>
      <w:r w:rsidR="003A6E8E">
        <w:rPr>
          <w:rFonts w:eastAsia="Times New Roman" w:cs="Arial"/>
          <w:i/>
          <w:szCs w:val="20"/>
        </w:rPr>
        <w:t xml:space="preserve">died </w:t>
      </w:r>
      <w:r w:rsidR="003A6E8E">
        <w:rPr>
          <w:rFonts w:eastAsia="Times New Roman" w:cs="Arial"/>
          <w:szCs w:val="20"/>
        </w:rPr>
        <w:t>or</w:t>
      </w:r>
      <w:r w:rsidR="003A6E8E">
        <w:rPr>
          <w:rFonts w:eastAsia="Times New Roman" w:cs="Arial"/>
          <w:i/>
          <w:szCs w:val="20"/>
        </w:rPr>
        <w:t xml:space="preserve"> “was offered once to bear the sins of many, shall appear a second time, not to bear sin, to those who eagerly await Him, for salvation,” </w:t>
      </w:r>
      <w:r w:rsidR="003A6E8E">
        <w:rPr>
          <w:rFonts w:eastAsia="Times New Roman" w:cs="Arial"/>
          <w:szCs w:val="20"/>
          <w:u w:val="single"/>
        </w:rPr>
        <w:t>Hebrews 9:28</w:t>
      </w:r>
      <w:r w:rsidR="003A6E8E">
        <w:rPr>
          <w:rFonts w:eastAsia="Times New Roman" w:cs="Arial"/>
          <w:szCs w:val="20"/>
        </w:rPr>
        <w:t xml:space="preserve">.  Think about what the rest of the sentence, begun in </w:t>
      </w:r>
      <w:r w:rsidR="003A6E8E">
        <w:rPr>
          <w:rFonts w:eastAsia="Times New Roman" w:cs="Arial"/>
          <w:szCs w:val="20"/>
          <w:u w:val="single"/>
        </w:rPr>
        <w:t>v.27</w:t>
      </w:r>
      <w:r w:rsidR="003A6E8E">
        <w:rPr>
          <w:rFonts w:eastAsia="Times New Roman" w:cs="Arial"/>
          <w:szCs w:val="20"/>
        </w:rPr>
        <w:t xml:space="preserve"> and so often </w:t>
      </w:r>
      <w:r w:rsidR="009B1081">
        <w:rPr>
          <w:rFonts w:eastAsia="Times New Roman" w:cs="Arial"/>
          <w:szCs w:val="20"/>
        </w:rPr>
        <w:t>quoted only partially, implies:</w:t>
      </w:r>
    </w:p>
    <w:p w14:paraId="76626271" w14:textId="77777777" w:rsidR="009B1081" w:rsidRDefault="009B1081" w:rsidP="0012609C">
      <w:pPr>
        <w:pStyle w:val="ListParagraph"/>
        <w:numPr>
          <w:ilvl w:val="0"/>
          <w:numId w:val="1"/>
        </w:numPr>
        <w:spacing w:after="120"/>
        <w:contextualSpacing w:val="0"/>
        <w:rPr>
          <w:rFonts w:eastAsia="Times New Roman" w:cs="Arial"/>
          <w:szCs w:val="20"/>
        </w:rPr>
      </w:pPr>
      <w:r>
        <w:rPr>
          <w:rFonts w:eastAsia="Times New Roman" w:cs="Arial"/>
          <w:szCs w:val="20"/>
        </w:rPr>
        <w:t xml:space="preserve">How shall Christ appear a </w:t>
      </w:r>
      <w:r>
        <w:rPr>
          <w:rFonts w:eastAsia="Times New Roman" w:cs="Arial"/>
          <w:i/>
          <w:szCs w:val="20"/>
        </w:rPr>
        <w:t xml:space="preserve">“second time” </w:t>
      </w:r>
      <w:r>
        <w:rPr>
          <w:rFonts w:eastAsia="Times New Roman" w:cs="Arial"/>
          <w:szCs w:val="20"/>
        </w:rPr>
        <w:t>after death?  He was/is resurrected to a new, spiritual</w:t>
      </w:r>
      <w:r w:rsidR="007A09A2">
        <w:rPr>
          <w:rFonts w:eastAsia="Times New Roman" w:cs="Arial"/>
          <w:szCs w:val="20"/>
        </w:rPr>
        <w:t>,</w:t>
      </w:r>
      <w:r>
        <w:rPr>
          <w:rFonts w:eastAsia="Times New Roman" w:cs="Arial"/>
          <w:szCs w:val="20"/>
        </w:rPr>
        <w:t xml:space="preserve"> and eternal life, </w:t>
      </w:r>
      <w:r>
        <w:rPr>
          <w:rFonts w:eastAsia="Times New Roman" w:cs="Arial"/>
          <w:szCs w:val="20"/>
          <w:u w:val="single"/>
        </w:rPr>
        <w:t>1Corinthians 15:20</w:t>
      </w:r>
      <w:r>
        <w:rPr>
          <w:rFonts w:eastAsia="Times New Roman" w:cs="Arial"/>
          <w:szCs w:val="20"/>
        </w:rPr>
        <w:t xml:space="preserve">.   </w:t>
      </w:r>
    </w:p>
    <w:p w14:paraId="37678489" w14:textId="77777777" w:rsidR="009B1081" w:rsidRDefault="009B1081" w:rsidP="0012609C">
      <w:pPr>
        <w:pStyle w:val="ListParagraph"/>
        <w:numPr>
          <w:ilvl w:val="0"/>
          <w:numId w:val="1"/>
        </w:numPr>
        <w:spacing w:after="120"/>
        <w:contextualSpacing w:val="0"/>
        <w:rPr>
          <w:rFonts w:eastAsia="Times New Roman" w:cs="Arial"/>
          <w:szCs w:val="20"/>
        </w:rPr>
      </w:pPr>
      <w:r>
        <w:rPr>
          <w:rFonts w:eastAsia="Times New Roman" w:cs="Arial"/>
          <w:szCs w:val="20"/>
        </w:rPr>
        <w:t xml:space="preserve">Regarding those who </w:t>
      </w:r>
      <w:r>
        <w:rPr>
          <w:rFonts w:eastAsia="Times New Roman" w:cs="Arial"/>
          <w:i/>
          <w:szCs w:val="20"/>
        </w:rPr>
        <w:t xml:space="preserve">“eagerly await Him,” </w:t>
      </w:r>
      <w:r>
        <w:rPr>
          <w:rFonts w:eastAsia="Times New Roman" w:cs="Arial"/>
          <w:szCs w:val="20"/>
        </w:rPr>
        <w:t xml:space="preserve">does it only apply to those physically “alive” at the time?  </w:t>
      </w:r>
      <w:r>
        <w:rPr>
          <w:rFonts w:eastAsia="Times New Roman" w:cs="Arial"/>
          <w:szCs w:val="20"/>
          <w:u w:val="single"/>
        </w:rPr>
        <w:t>1Thessalonians 4:13-17</w:t>
      </w:r>
      <w:r>
        <w:rPr>
          <w:rFonts w:eastAsia="Times New Roman" w:cs="Arial"/>
          <w:szCs w:val="20"/>
        </w:rPr>
        <w:t xml:space="preserve"> clearly says otherwise.</w:t>
      </w:r>
    </w:p>
    <w:p w14:paraId="19543C6F" w14:textId="77777777" w:rsidR="009B1081" w:rsidRDefault="009B1081" w:rsidP="0012609C">
      <w:pPr>
        <w:pStyle w:val="ListParagraph"/>
        <w:numPr>
          <w:ilvl w:val="0"/>
          <w:numId w:val="1"/>
        </w:numPr>
        <w:spacing w:after="120"/>
        <w:contextualSpacing w:val="0"/>
        <w:rPr>
          <w:rFonts w:eastAsia="Times New Roman" w:cs="Arial"/>
          <w:szCs w:val="20"/>
        </w:rPr>
      </w:pPr>
      <w:r>
        <w:rPr>
          <w:rFonts w:eastAsia="Times New Roman" w:cs="Arial"/>
          <w:szCs w:val="20"/>
        </w:rPr>
        <w:t xml:space="preserve">Given these things, exactly of what kind of </w:t>
      </w:r>
      <w:r>
        <w:rPr>
          <w:rFonts w:eastAsia="Times New Roman" w:cs="Arial"/>
          <w:i/>
          <w:szCs w:val="20"/>
        </w:rPr>
        <w:t xml:space="preserve">“salvation” </w:t>
      </w:r>
      <w:r>
        <w:rPr>
          <w:rFonts w:eastAsia="Times New Roman" w:cs="Arial"/>
          <w:szCs w:val="20"/>
        </w:rPr>
        <w:t xml:space="preserve">is the verse speaking?  Physical?  Can’t be that because </w:t>
      </w:r>
      <w:r>
        <w:rPr>
          <w:rFonts w:eastAsia="Times New Roman" w:cs="Arial"/>
          <w:szCs w:val="20"/>
          <w:u w:val="single"/>
        </w:rPr>
        <w:t>v.27</w:t>
      </w:r>
      <w:r>
        <w:rPr>
          <w:rFonts w:eastAsia="Times New Roman" w:cs="Arial"/>
          <w:szCs w:val="20"/>
        </w:rPr>
        <w:t xml:space="preserve"> says all must die.  Spiritual?  Of course, but how so unless </w:t>
      </w:r>
      <w:r>
        <w:rPr>
          <w:rFonts w:eastAsia="Times New Roman" w:cs="Arial"/>
          <w:i/>
          <w:szCs w:val="20"/>
        </w:rPr>
        <w:t xml:space="preserve">all who die </w:t>
      </w:r>
      <w:r>
        <w:rPr>
          <w:rFonts w:eastAsia="Times New Roman" w:cs="Arial"/>
          <w:szCs w:val="20"/>
        </w:rPr>
        <w:t xml:space="preserve">are also </w:t>
      </w:r>
      <w:r>
        <w:rPr>
          <w:rFonts w:eastAsia="Times New Roman" w:cs="Arial"/>
          <w:i/>
          <w:szCs w:val="20"/>
        </w:rPr>
        <w:t xml:space="preserve">resurrected?  </w:t>
      </w:r>
      <w:r>
        <w:rPr>
          <w:rFonts w:eastAsia="Times New Roman" w:cs="Arial"/>
          <w:szCs w:val="20"/>
        </w:rPr>
        <w:t xml:space="preserve">The Scriptures clearly affirm as much, </w:t>
      </w:r>
      <w:r>
        <w:rPr>
          <w:rFonts w:eastAsia="Times New Roman" w:cs="Arial"/>
          <w:szCs w:val="20"/>
          <w:u w:val="single"/>
        </w:rPr>
        <w:t>John 5:28-29</w:t>
      </w:r>
      <w:r>
        <w:rPr>
          <w:rFonts w:eastAsia="Times New Roman" w:cs="Arial"/>
          <w:szCs w:val="20"/>
        </w:rPr>
        <w:t xml:space="preserve"> and </w:t>
      </w:r>
      <w:r>
        <w:rPr>
          <w:rFonts w:eastAsia="Times New Roman" w:cs="Arial"/>
          <w:szCs w:val="20"/>
          <w:u w:val="single"/>
        </w:rPr>
        <w:t>1Corinthians 15:22</w:t>
      </w:r>
      <w:r>
        <w:rPr>
          <w:rFonts w:eastAsia="Times New Roman" w:cs="Arial"/>
          <w:szCs w:val="20"/>
        </w:rPr>
        <w:t>.</w:t>
      </w:r>
    </w:p>
    <w:p w14:paraId="4F9F3ECC" w14:textId="53DDFFDC" w:rsidR="0012609C" w:rsidRPr="0012609C" w:rsidRDefault="0012609C" w:rsidP="0012609C">
      <w:pPr>
        <w:spacing w:after="120"/>
        <w:rPr>
          <w:rFonts w:eastAsia="Times New Roman" w:cs="Arial"/>
          <w:szCs w:val="20"/>
        </w:rPr>
      </w:pPr>
      <w:r>
        <w:rPr>
          <w:rFonts w:eastAsia="Times New Roman" w:cs="Arial"/>
          <w:szCs w:val="20"/>
        </w:rPr>
        <w:t xml:space="preserve">So what’s the point of all this, and what has it to do with Denny Crane’s quote?  Though the world, through its ways and means, surely </w:t>
      </w:r>
      <w:r w:rsidRPr="007A09A2">
        <w:rPr>
          <w:rFonts w:eastAsia="Times New Roman" w:cs="Arial"/>
          <w:b/>
          <w:szCs w:val="20"/>
        </w:rPr>
        <w:t>cannot</w:t>
      </w:r>
      <w:r>
        <w:rPr>
          <w:rFonts w:eastAsia="Times New Roman" w:cs="Arial"/>
          <w:szCs w:val="20"/>
        </w:rPr>
        <w:t xml:space="preserve"> “live larger than death,” those who </w:t>
      </w:r>
      <w:r>
        <w:rPr>
          <w:rFonts w:eastAsia="Times New Roman" w:cs="Arial"/>
          <w:i/>
          <w:szCs w:val="20"/>
        </w:rPr>
        <w:t xml:space="preserve">“walk by the Spirit” </w:t>
      </w:r>
      <w:r>
        <w:rPr>
          <w:rFonts w:eastAsia="Times New Roman" w:cs="Arial"/>
          <w:szCs w:val="20"/>
        </w:rPr>
        <w:t xml:space="preserve">(according to Its direction in the Word) rather than merely fulfilling </w:t>
      </w:r>
      <w:r>
        <w:rPr>
          <w:rFonts w:eastAsia="Times New Roman" w:cs="Arial"/>
          <w:i/>
          <w:szCs w:val="20"/>
        </w:rPr>
        <w:t xml:space="preserve">“the desire of the flesh” </w:t>
      </w:r>
      <w:r>
        <w:rPr>
          <w:rFonts w:eastAsia="Times New Roman" w:cs="Arial"/>
          <w:szCs w:val="20"/>
        </w:rPr>
        <w:t>(</w:t>
      </w:r>
      <w:r>
        <w:rPr>
          <w:rFonts w:eastAsia="Times New Roman" w:cs="Arial"/>
          <w:szCs w:val="20"/>
          <w:u w:val="single"/>
        </w:rPr>
        <w:t>cf. Galatians 5:16-25</w:t>
      </w:r>
      <w:r>
        <w:rPr>
          <w:rFonts w:eastAsia="Times New Roman" w:cs="Arial"/>
          <w:szCs w:val="20"/>
        </w:rPr>
        <w:t xml:space="preserve">) </w:t>
      </w:r>
      <w:r>
        <w:rPr>
          <w:rFonts w:eastAsia="Times New Roman" w:cs="Arial"/>
          <w:b/>
          <w:szCs w:val="20"/>
        </w:rPr>
        <w:t xml:space="preserve">do “live larger than death”!  </w:t>
      </w:r>
      <w:r>
        <w:rPr>
          <w:rFonts w:eastAsia="Times New Roman" w:cs="Arial"/>
          <w:szCs w:val="20"/>
        </w:rPr>
        <w:t xml:space="preserve">They live in such a way that physical death, though surely experienced, is only the passageway to resurrected eternal life.  The only question remaining is, </w:t>
      </w:r>
      <w:r w:rsidR="006D39B2">
        <w:rPr>
          <w:rFonts w:eastAsia="Times New Roman" w:cs="Arial"/>
          <w:szCs w:val="20"/>
        </w:rPr>
        <w:t xml:space="preserve">“Are </w:t>
      </w:r>
      <w:r w:rsidR="006D39B2">
        <w:rPr>
          <w:rFonts w:eastAsia="Times New Roman" w:cs="Arial"/>
          <w:b/>
          <w:szCs w:val="20"/>
        </w:rPr>
        <w:t>you</w:t>
      </w:r>
      <w:r w:rsidR="006D39B2">
        <w:rPr>
          <w:rFonts w:eastAsia="Times New Roman" w:cs="Arial"/>
          <w:szCs w:val="20"/>
        </w:rPr>
        <w:t xml:space="preserve"> living “larger than death”</w:t>
      </w:r>
      <w:r w:rsidR="00D45AD5">
        <w:rPr>
          <w:rFonts w:eastAsia="Times New Roman" w:cs="Arial"/>
          <w:szCs w:val="20"/>
        </w:rPr>
        <w:t xml:space="preserve">?  I hope so! </w:t>
      </w:r>
      <w:bookmarkStart w:id="0" w:name="_GoBack"/>
      <w:bookmarkEnd w:id="0"/>
      <w:r>
        <w:rPr>
          <w:rFonts w:eastAsia="Times New Roman" w:cs="Arial"/>
          <w:szCs w:val="20"/>
        </w:rPr>
        <w:t xml:space="preserve"> </w:t>
      </w:r>
      <w:r>
        <w:rPr>
          <w:sz w:val="16"/>
        </w:rPr>
        <w:t xml:space="preserve">(Philip C. Strong; Southport Church of Christ; 7202 Madison Ave, Indianapolis, IN 46227; online at </w:t>
      </w:r>
      <w:r>
        <w:rPr>
          <w:sz w:val="16"/>
          <w:u w:val="single"/>
        </w:rPr>
        <w:t>southportcofc.org</w:t>
      </w:r>
      <w:r>
        <w:rPr>
          <w:sz w:val="16"/>
        </w:rPr>
        <w:t xml:space="preserve">; email to </w:t>
      </w:r>
      <w:r>
        <w:rPr>
          <w:sz w:val="16"/>
          <w:u w:val="single"/>
        </w:rPr>
        <w:t>mrpcstrong@hotmail.com</w:t>
      </w:r>
      <w:r>
        <w:rPr>
          <w:sz w:val="16"/>
        </w:rPr>
        <w:t>)</w:t>
      </w:r>
    </w:p>
    <w:sectPr w:rsidR="0012609C" w:rsidRPr="0012609C" w:rsidSect="0012609C">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70EC"/>
    <w:multiLevelType w:val="hybridMultilevel"/>
    <w:tmpl w:val="CF5E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B3"/>
    <w:rsid w:val="001147B3"/>
    <w:rsid w:val="0012609C"/>
    <w:rsid w:val="0016596E"/>
    <w:rsid w:val="003A6E8E"/>
    <w:rsid w:val="004679D7"/>
    <w:rsid w:val="006D39B2"/>
    <w:rsid w:val="007A09A2"/>
    <w:rsid w:val="009B1081"/>
    <w:rsid w:val="00AB6DA4"/>
    <w:rsid w:val="00B60403"/>
    <w:rsid w:val="00D4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8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5187">
      <w:bodyDiv w:val="1"/>
      <w:marLeft w:val="0"/>
      <w:marRight w:val="0"/>
      <w:marTop w:val="0"/>
      <w:marBottom w:val="0"/>
      <w:divBdr>
        <w:top w:val="none" w:sz="0" w:space="0" w:color="auto"/>
        <w:left w:val="none" w:sz="0" w:space="0" w:color="auto"/>
        <w:bottom w:val="none" w:sz="0" w:space="0" w:color="auto"/>
        <w:right w:val="none" w:sz="0" w:space="0" w:color="auto"/>
      </w:divBdr>
      <w:divsChild>
        <w:div w:id="895430168">
          <w:marLeft w:val="0"/>
          <w:marRight w:val="0"/>
          <w:marTop w:val="0"/>
          <w:marBottom w:val="0"/>
          <w:divBdr>
            <w:top w:val="none" w:sz="0" w:space="0" w:color="auto"/>
            <w:left w:val="none" w:sz="0" w:space="0" w:color="auto"/>
            <w:bottom w:val="none" w:sz="0" w:space="0" w:color="auto"/>
            <w:right w:val="none" w:sz="0" w:space="0" w:color="auto"/>
          </w:divBdr>
          <w:divsChild>
            <w:div w:id="520823184">
              <w:marLeft w:val="0"/>
              <w:marRight w:val="0"/>
              <w:marTop w:val="0"/>
              <w:marBottom w:val="0"/>
              <w:divBdr>
                <w:top w:val="none" w:sz="0" w:space="0" w:color="auto"/>
                <w:left w:val="none" w:sz="0" w:space="0" w:color="auto"/>
                <w:bottom w:val="none" w:sz="0" w:space="0" w:color="auto"/>
                <w:right w:val="none" w:sz="0" w:space="0" w:color="auto"/>
              </w:divBdr>
              <w:divsChild>
                <w:div w:id="707875593">
                  <w:marLeft w:val="0"/>
                  <w:marRight w:val="0"/>
                  <w:marTop w:val="0"/>
                  <w:marBottom w:val="0"/>
                  <w:divBdr>
                    <w:top w:val="none" w:sz="0" w:space="0" w:color="auto"/>
                    <w:left w:val="none" w:sz="0" w:space="0" w:color="auto"/>
                    <w:bottom w:val="none" w:sz="0" w:space="0" w:color="auto"/>
                    <w:right w:val="none" w:sz="0" w:space="0" w:color="auto"/>
                  </w:divBdr>
                </w:div>
              </w:divsChild>
            </w:div>
            <w:div w:id="1935942994">
              <w:marLeft w:val="0"/>
              <w:marRight w:val="0"/>
              <w:marTop w:val="0"/>
              <w:marBottom w:val="0"/>
              <w:divBdr>
                <w:top w:val="none" w:sz="0" w:space="0" w:color="auto"/>
                <w:left w:val="none" w:sz="0" w:space="0" w:color="auto"/>
                <w:bottom w:val="none" w:sz="0" w:space="0" w:color="auto"/>
                <w:right w:val="none" w:sz="0" w:space="0" w:color="auto"/>
              </w:divBdr>
              <w:divsChild>
                <w:div w:id="526406208">
                  <w:marLeft w:val="0"/>
                  <w:marRight w:val="0"/>
                  <w:marTop w:val="0"/>
                  <w:marBottom w:val="0"/>
                  <w:divBdr>
                    <w:top w:val="none" w:sz="0" w:space="0" w:color="auto"/>
                    <w:left w:val="none" w:sz="0" w:space="0" w:color="auto"/>
                    <w:bottom w:val="none" w:sz="0" w:space="0" w:color="auto"/>
                    <w:right w:val="none" w:sz="0" w:space="0" w:color="auto"/>
                  </w:divBdr>
                </w:div>
              </w:divsChild>
            </w:div>
            <w:div w:id="1627390327">
              <w:marLeft w:val="0"/>
              <w:marRight w:val="0"/>
              <w:marTop w:val="0"/>
              <w:marBottom w:val="0"/>
              <w:divBdr>
                <w:top w:val="none" w:sz="0" w:space="0" w:color="auto"/>
                <w:left w:val="none" w:sz="0" w:space="0" w:color="auto"/>
                <w:bottom w:val="none" w:sz="0" w:space="0" w:color="auto"/>
                <w:right w:val="none" w:sz="0" w:space="0" w:color="auto"/>
              </w:divBdr>
              <w:divsChild>
                <w:div w:id="1547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611</Words>
  <Characters>3484</Characters>
  <Application>Microsoft Macintosh Word</Application>
  <DocSecurity>0</DocSecurity>
  <Lines>29</Lines>
  <Paragraphs>8</Paragraphs>
  <ScaleCrop>false</ScaleCrop>
  <Company>Southside Church of Christ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2020-09-15T13:00:00Z</dcterms:created>
  <dcterms:modified xsi:type="dcterms:W3CDTF">2020-09-15T14:08:00Z</dcterms:modified>
</cp:coreProperties>
</file>