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89ED8" w14:textId="77777777" w:rsidR="00824798" w:rsidRDefault="009413B5" w:rsidP="009413B5">
      <w:pPr>
        <w:spacing w:after="120"/>
        <w:jc w:val="center"/>
        <w:rPr>
          <w:b/>
        </w:rPr>
      </w:pPr>
      <w:r>
        <w:rPr>
          <w:b/>
        </w:rPr>
        <w:t>What Do You “Live For”?</w:t>
      </w:r>
    </w:p>
    <w:p w14:paraId="0902BB02" w14:textId="25FBDA95" w:rsidR="001D508C" w:rsidRDefault="009413B5" w:rsidP="009413B5">
      <w:pPr>
        <w:spacing w:after="120"/>
      </w:pPr>
      <w:r>
        <w:t xml:space="preserve">The advertisement said (paraphrased), “You climb up into a tree, nock an arrow, and disappear.  </w:t>
      </w:r>
      <w:r w:rsidR="00192AA4">
        <w:t>This</w:t>
      </w:r>
      <w:r>
        <w:t xml:space="preserve"> (meaning, “hunting”) is what you live for.”  Though I was always taught to never end a sentence with a preposition, the statement, is a thought-provoking one.  I understand, as do you also, that </w:t>
      </w:r>
      <w:r w:rsidR="00192AA4">
        <w:t>it</w:t>
      </w:r>
      <w:r>
        <w:t xml:space="preserve"> </w:t>
      </w:r>
      <w:r w:rsidR="00192AA4">
        <w:t>was</w:t>
      </w:r>
      <w:r>
        <w:t xml:space="preserve"> meant accom</w:t>
      </w:r>
      <w:r w:rsidR="001D508C">
        <w:t>modatively</w:t>
      </w:r>
      <w:r>
        <w:t xml:space="preserve">. Very few, if any, people literally “live for” </w:t>
      </w:r>
      <w:r w:rsidR="001D508C">
        <w:t xml:space="preserve">hunting.  In times past, people “lived by” hunting, but few do so currently.  And probably none do so who saw the same ad I did on television! </w:t>
      </w:r>
    </w:p>
    <w:p w14:paraId="48CCFCFD" w14:textId="77777777" w:rsidR="0042067C" w:rsidRDefault="001D508C" w:rsidP="009413B5">
      <w:pPr>
        <w:spacing w:after="120"/>
      </w:pPr>
      <w:r>
        <w:t>But obviously, the commercial- though I don’t even remember exactly what was being promoted,</w:t>
      </w:r>
      <w:r w:rsidR="009413B5">
        <w:t xml:space="preserve"> spawned the (also grammatically incorrect) title question, </w:t>
      </w:r>
      <w:r w:rsidR="009413B5" w:rsidRPr="0042067C">
        <w:rPr>
          <w:b/>
        </w:rPr>
        <w:t>“What do yo</w:t>
      </w:r>
      <w:r w:rsidRPr="0042067C">
        <w:rPr>
          <w:b/>
        </w:rPr>
        <w:t xml:space="preserve">u ‘live for’?” </w:t>
      </w:r>
    </w:p>
    <w:p w14:paraId="7B1257C3" w14:textId="77777777" w:rsidR="00157EDB" w:rsidRDefault="0042067C" w:rsidP="009413B5">
      <w:pPr>
        <w:spacing w:after="120"/>
      </w:pPr>
      <w:r>
        <w:t xml:space="preserve">There a few </w:t>
      </w:r>
      <w:r w:rsidR="00157EDB">
        <w:t>possible answers that come to mind:</w:t>
      </w:r>
    </w:p>
    <w:p w14:paraId="09BDDC96" w14:textId="05FE14F0" w:rsidR="009413B5" w:rsidRPr="00157EDB" w:rsidRDefault="00157EDB" w:rsidP="00157ED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b/>
        </w:rPr>
      </w:pPr>
      <w:r>
        <w:t xml:space="preserve">Some people “live for” </w:t>
      </w:r>
      <w:r>
        <w:rPr>
          <w:i/>
        </w:rPr>
        <w:t>pleasure</w:t>
      </w:r>
      <w:r w:rsidR="00192AA4">
        <w:rPr>
          <w:i/>
        </w:rPr>
        <w:t xml:space="preserve">, </w:t>
      </w:r>
      <w:r w:rsidR="00192AA4">
        <w:rPr>
          <w:u w:val="single"/>
        </w:rPr>
        <w:t>cf. Jas.4:1-3</w:t>
      </w:r>
      <w:r>
        <w:t>.</w:t>
      </w:r>
    </w:p>
    <w:p w14:paraId="53C42D00" w14:textId="43075CF7" w:rsidR="00157EDB" w:rsidRPr="001A0413" w:rsidRDefault="00157EDB" w:rsidP="00157ED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b/>
        </w:rPr>
      </w:pPr>
      <w:r>
        <w:t xml:space="preserve">Some people “live for” </w:t>
      </w:r>
      <w:r>
        <w:rPr>
          <w:i/>
        </w:rPr>
        <w:t>wealth</w:t>
      </w:r>
      <w:r w:rsidR="00140F7F">
        <w:rPr>
          <w:i/>
        </w:rPr>
        <w:t xml:space="preserve"> </w:t>
      </w:r>
      <w:r w:rsidR="00140F7F">
        <w:t xml:space="preserve">(or </w:t>
      </w:r>
      <w:r w:rsidR="00140F7F">
        <w:rPr>
          <w:i/>
        </w:rPr>
        <w:t>retirement</w:t>
      </w:r>
      <w:r w:rsidR="00140F7F">
        <w:t>)</w:t>
      </w:r>
      <w:r w:rsidR="00192AA4">
        <w:rPr>
          <w:i/>
        </w:rPr>
        <w:t xml:space="preserve">, </w:t>
      </w:r>
      <w:r w:rsidR="006178CC">
        <w:rPr>
          <w:u w:val="single"/>
        </w:rPr>
        <w:t>Luke 12:13-21</w:t>
      </w:r>
      <w:r>
        <w:rPr>
          <w:i/>
        </w:rPr>
        <w:t>.</w:t>
      </w:r>
    </w:p>
    <w:p w14:paraId="1AFA02FF" w14:textId="31F92309" w:rsidR="001A0413" w:rsidRPr="001A0413" w:rsidRDefault="001A0413" w:rsidP="001A0413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b/>
        </w:rPr>
      </w:pPr>
      <w:r>
        <w:t xml:space="preserve">Some people even “live for” </w:t>
      </w:r>
      <w:r>
        <w:rPr>
          <w:i/>
        </w:rPr>
        <w:t xml:space="preserve">work, </w:t>
      </w:r>
      <w:r>
        <w:rPr>
          <w:u w:val="single"/>
        </w:rPr>
        <w:t>1Thess.4:11</w:t>
      </w:r>
      <w:r>
        <w:t xml:space="preserve"> (</w:t>
      </w:r>
      <w:r>
        <w:rPr>
          <w:u w:val="single"/>
        </w:rPr>
        <w:t>cp.2Thess.3:6-12</w:t>
      </w:r>
      <w:r>
        <w:t>)</w:t>
      </w:r>
    </w:p>
    <w:p w14:paraId="27FF2FEB" w14:textId="69EA4615" w:rsidR="00157EDB" w:rsidRPr="00157EDB" w:rsidRDefault="00157EDB" w:rsidP="00157ED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b/>
        </w:rPr>
      </w:pPr>
      <w:r>
        <w:t xml:space="preserve">Some people “live for” </w:t>
      </w:r>
      <w:r>
        <w:rPr>
          <w:i/>
        </w:rPr>
        <w:t>family</w:t>
      </w:r>
      <w:r w:rsidR="006178CC">
        <w:rPr>
          <w:i/>
        </w:rPr>
        <w:t xml:space="preserve">, </w:t>
      </w:r>
      <w:r w:rsidR="006178CC">
        <w:rPr>
          <w:u w:val="single"/>
        </w:rPr>
        <w:t>Luke 9:59-62</w:t>
      </w:r>
      <w:r>
        <w:rPr>
          <w:i/>
        </w:rPr>
        <w:t xml:space="preserve">. </w:t>
      </w:r>
    </w:p>
    <w:p w14:paraId="7875F9E3" w14:textId="3D78224B" w:rsidR="000511C1" w:rsidRDefault="00157EDB" w:rsidP="00157EDB">
      <w:pPr>
        <w:spacing w:after="120"/>
      </w:pPr>
      <w:r>
        <w:t xml:space="preserve">Are any of these the right things for which “to live”?  There is no doubt or argument that they are, in and of themselves, right and proper pursuits to a degree.  But think carefully for a moment as you consider each one as a potential purpose for which to live.  Are any of them really worthy of a life’s dedication? </w:t>
      </w:r>
      <w:r w:rsidR="00E944DA">
        <w:t xml:space="preserve"> Has any of them become </w:t>
      </w:r>
      <w:r w:rsidR="00E944DA">
        <w:rPr>
          <w:i/>
        </w:rPr>
        <w:t xml:space="preserve">your life’s </w:t>
      </w:r>
      <w:r w:rsidR="00E944DA">
        <w:t>dedication- at least in activity if not in purpose?</w:t>
      </w:r>
    </w:p>
    <w:p w14:paraId="610081E8" w14:textId="197CC975" w:rsidR="000511C1" w:rsidRDefault="000511C1" w:rsidP="00157EDB">
      <w:pPr>
        <w:spacing w:after="120"/>
      </w:pPr>
      <w:r>
        <w:t>Instead, what devotion would be worthy of a life’s dedicated pursuit?  For what should we live</w:t>
      </w:r>
      <w:r w:rsidR="00E944DA">
        <w:t xml:space="preserve"> (as our dedicated purpose in and reason for living)</w:t>
      </w:r>
      <w:r>
        <w:t>?</w:t>
      </w:r>
    </w:p>
    <w:p w14:paraId="6B8498A4" w14:textId="1DB4AA24" w:rsidR="00157EDB" w:rsidRPr="000511C1" w:rsidRDefault="00006EA8" w:rsidP="00E944DA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ind w:left="792"/>
        <w:contextualSpacing w:val="0"/>
      </w:pPr>
      <w:r>
        <w:t>Jesus/</w:t>
      </w:r>
      <w:r w:rsidR="000511C1">
        <w:t xml:space="preserve">Christ, </w:t>
      </w:r>
      <w:r w:rsidR="009D3049">
        <w:rPr>
          <w:u w:val="single"/>
        </w:rPr>
        <w:t>Rom.14:</w:t>
      </w:r>
      <w:r w:rsidR="00E944DA">
        <w:rPr>
          <w:u w:val="single"/>
        </w:rPr>
        <w:t>7-</w:t>
      </w:r>
      <w:r w:rsidR="009D3049">
        <w:rPr>
          <w:u w:val="single"/>
        </w:rPr>
        <w:t>8</w:t>
      </w:r>
      <w:r w:rsidR="009D3049" w:rsidRPr="009D3049">
        <w:t xml:space="preserve">; </w:t>
      </w:r>
      <w:r w:rsidR="009D3049">
        <w:rPr>
          <w:u w:val="single"/>
        </w:rPr>
        <w:t>2Cor.5:15</w:t>
      </w:r>
      <w:r w:rsidR="009D3049" w:rsidRPr="009D3049">
        <w:t xml:space="preserve">; </w:t>
      </w:r>
      <w:r w:rsidR="009D3049">
        <w:rPr>
          <w:u w:val="single"/>
        </w:rPr>
        <w:t>Gal.2:20; 6:14</w:t>
      </w:r>
      <w:r>
        <w:t xml:space="preserve">; </w:t>
      </w:r>
      <w:r w:rsidR="009D3049">
        <w:rPr>
          <w:u w:val="single"/>
        </w:rPr>
        <w:t>Phil.1:</w:t>
      </w:r>
      <w:r w:rsidR="00E944DA">
        <w:rPr>
          <w:u w:val="single"/>
        </w:rPr>
        <w:t>19</w:t>
      </w:r>
      <w:r w:rsidR="009D3049">
        <w:rPr>
          <w:u w:val="single"/>
        </w:rPr>
        <w:t>-21</w:t>
      </w:r>
      <w:r w:rsidR="004C57CA">
        <w:t>.</w:t>
      </w:r>
    </w:p>
    <w:p w14:paraId="58E0B2FA" w14:textId="1B83788E" w:rsidR="000511C1" w:rsidRDefault="000511C1" w:rsidP="00E944DA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ind w:left="792"/>
        <w:contextualSpacing w:val="0"/>
      </w:pPr>
      <w:r>
        <w:t xml:space="preserve">To </w:t>
      </w:r>
      <w:r>
        <w:rPr>
          <w:i/>
        </w:rPr>
        <w:t xml:space="preserve">please </w:t>
      </w:r>
      <w:r>
        <w:t xml:space="preserve">and </w:t>
      </w:r>
      <w:r>
        <w:rPr>
          <w:i/>
        </w:rPr>
        <w:t xml:space="preserve">glorify </w:t>
      </w:r>
      <w:r w:rsidR="009D3049">
        <w:t xml:space="preserve">God, </w:t>
      </w:r>
      <w:r w:rsidR="009D3049">
        <w:rPr>
          <w:u w:val="single"/>
        </w:rPr>
        <w:t>2Cor.5:9</w:t>
      </w:r>
      <w:r w:rsidR="009D3049" w:rsidRPr="009D3049">
        <w:t xml:space="preserve">; </w:t>
      </w:r>
      <w:r w:rsidR="009D3049">
        <w:rPr>
          <w:u w:val="single"/>
        </w:rPr>
        <w:t>Eph.5:</w:t>
      </w:r>
      <w:r w:rsidR="00E944DA">
        <w:rPr>
          <w:u w:val="single"/>
        </w:rPr>
        <w:t>7-</w:t>
      </w:r>
      <w:r w:rsidR="009D3049">
        <w:rPr>
          <w:u w:val="single"/>
        </w:rPr>
        <w:t>10,17</w:t>
      </w:r>
      <w:r w:rsidR="009D3049">
        <w:t xml:space="preserve">; </w:t>
      </w:r>
      <w:r w:rsidR="009D3049">
        <w:rPr>
          <w:u w:val="single"/>
        </w:rPr>
        <w:t>1Thess.4:1</w:t>
      </w:r>
      <w:r w:rsidR="009D3049">
        <w:t xml:space="preserve"> and </w:t>
      </w:r>
      <w:r w:rsidR="009D3049">
        <w:rPr>
          <w:u w:val="single"/>
        </w:rPr>
        <w:t>1Cor.6:20</w:t>
      </w:r>
      <w:r w:rsidR="009D3049">
        <w:t xml:space="preserve">; </w:t>
      </w:r>
      <w:r w:rsidR="009D3049">
        <w:rPr>
          <w:u w:val="single"/>
        </w:rPr>
        <w:t>1Pet.2:12; 4:16</w:t>
      </w:r>
      <w:r w:rsidR="004C57CA">
        <w:t xml:space="preserve">; </w:t>
      </w:r>
      <w:r w:rsidR="004C57CA">
        <w:rPr>
          <w:u w:val="single"/>
        </w:rPr>
        <w:t>Matt.5:16</w:t>
      </w:r>
      <w:r w:rsidR="004C57CA">
        <w:t>.</w:t>
      </w:r>
    </w:p>
    <w:p w14:paraId="3F3F1423" w14:textId="4CBF28D9" w:rsidR="000511C1" w:rsidRDefault="000511C1" w:rsidP="00E944DA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ind w:left="792"/>
        <w:contextualSpacing w:val="0"/>
      </w:pPr>
      <w:r>
        <w:t xml:space="preserve">To hear Him say at judgment, “Well </w:t>
      </w:r>
      <w:r w:rsidR="009D3049">
        <w:t>done, good and faithful servant,</w:t>
      </w:r>
      <w:r>
        <w:t>”</w:t>
      </w:r>
      <w:r w:rsidR="009D3049">
        <w:t xml:space="preserve"> </w:t>
      </w:r>
      <w:r w:rsidR="001A0413">
        <w:rPr>
          <w:u w:val="single"/>
        </w:rPr>
        <w:t>Matt.25:21,</w:t>
      </w:r>
      <w:r w:rsidR="009D3049">
        <w:rPr>
          <w:u w:val="single"/>
        </w:rPr>
        <w:t>23</w:t>
      </w:r>
      <w:r w:rsidR="009D3049">
        <w:t xml:space="preserve">; </w:t>
      </w:r>
      <w:r w:rsidR="009D3049">
        <w:rPr>
          <w:u w:val="single"/>
        </w:rPr>
        <w:t>Luke 19:</w:t>
      </w:r>
      <w:r w:rsidR="001A0413">
        <w:rPr>
          <w:u w:val="single"/>
        </w:rPr>
        <w:t>11-2</w:t>
      </w:r>
      <w:r w:rsidR="009D3049">
        <w:rPr>
          <w:u w:val="single"/>
        </w:rPr>
        <w:t>7</w:t>
      </w:r>
      <w:r w:rsidR="009D3049">
        <w:t xml:space="preserve">. </w:t>
      </w:r>
    </w:p>
    <w:p w14:paraId="0C864095" w14:textId="6DD7231E" w:rsidR="00140F7F" w:rsidRDefault="00140F7F" w:rsidP="00E944DA">
      <w:pPr>
        <w:pStyle w:val="ListParagraph"/>
        <w:numPr>
          <w:ilvl w:val="0"/>
          <w:numId w:val="3"/>
        </w:numPr>
        <w:tabs>
          <w:tab w:val="left" w:pos="2520"/>
        </w:tabs>
        <w:spacing w:after="120"/>
        <w:ind w:left="792"/>
        <w:contextualSpacing w:val="0"/>
      </w:pPr>
      <w:r>
        <w:t xml:space="preserve">To take as many as possible to heaven with you, </w:t>
      </w:r>
      <w:r>
        <w:rPr>
          <w:u w:val="single"/>
        </w:rPr>
        <w:t>Heb.13:14-16</w:t>
      </w:r>
      <w:r>
        <w:t>.</w:t>
      </w:r>
    </w:p>
    <w:p w14:paraId="71F44B18" w14:textId="151BBC56" w:rsidR="000511C1" w:rsidRDefault="000511C1" w:rsidP="000511C1">
      <w:pPr>
        <w:tabs>
          <w:tab w:val="left" w:pos="2520"/>
        </w:tabs>
        <w:spacing w:after="120"/>
        <w:ind w:left="70"/>
      </w:pPr>
      <w:r>
        <w:t xml:space="preserve">Be sure to keep the </w:t>
      </w:r>
      <w:r>
        <w:rPr>
          <w:i/>
        </w:rPr>
        <w:t xml:space="preserve">main things </w:t>
      </w:r>
      <w:r>
        <w:t xml:space="preserve">the </w:t>
      </w:r>
      <w:r>
        <w:rPr>
          <w:i/>
        </w:rPr>
        <w:t xml:space="preserve">main things </w:t>
      </w:r>
      <w:r>
        <w:t>in life.  It so easy to get wrapped-up in “living for” things that don’t help you</w:t>
      </w:r>
      <w:r w:rsidR="00E251F9">
        <w:t xml:space="preserve"> or anyone else</w:t>
      </w:r>
      <w:bookmarkStart w:id="0" w:name="_GoBack"/>
      <w:bookmarkEnd w:id="0"/>
      <w:r>
        <w:t xml:space="preserve"> “live forever.”</w:t>
      </w:r>
    </w:p>
    <w:p w14:paraId="5C8EEDF0" w14:textId="645B3B99" w:rsidR="001A0413" w:rsidRPr="001A0413" w:rsidRDefault="001A0413" w:rsidP="000511C1">
      <w:pPr>
        <w:tabs>
          <w:tab w:val="left" w:pos="2520"/>
        </w:tabs>
        <w:spacing w:after="120"/>
        <w:ind w:left="70"/>
        <w:rPr>
          <w:b/>
        </w:rPr>
      </w:pPr>
      <w:r>
        <w:t xml:space="preserve">What about you?  Are you “living for” and day by day “spending your life for” </w:t>
      </w:r>
      <w:r>
        <w:rPr>
          <w:i/>
        </w:rPr>
        <w:t xml:space="preserve">pleasure/recreation, wealth, work, </w:t>
      </w:r>
      <w:r>
        <w:t xml:space="preserve">or </w:t>
      </w:r>
      <w:r>
        <w:rPr>
          <w:i/>
        </w:rPr>
        <w:t xml:space="preserve">family </w:t>
      </w:r>
      <w:r>
        <w:t xml:space="preserve">instead of </w:t>
      </w:r>
      <w:r>
        <w:rPr>
          <w:b/>
        </w:rPr>
        <w:t xml:space="preserve">Jesus Christ, to please and glorify God, </w:t>
      </w:r>
      <w:r>
        <w:t xml:space="preserve">to </w:t>
      </w:r>
      <w:r>
        <w:rPr>
          <w:b/>
        </w:rPr>
        <w:t>hear Him say “Well done</w:t>
      </w:r>
      <w:r w:rsidR="00140F7F">
        <w:rPr>
          <w:b/>
        </w:rPr>
        <w:t>,</w:t>
      </w:r>
      <w:r>
        <w:rPr>
          <w:b/>
        </w:rPr>
        <w:t>”</w:t>
      </w:r>
      <w:r w:rsidR="00140F7F">
        <w:rPr>
          <w:b/>
        </w:rPr>
        <w:t xml:space="preserve"> </w:t>
      </w:r>
      <w:r w:rsidR="00140F7F">
        <w:t xml:space="preserve">and to </w:t>
      </w:r>
      <w:r w:rsidR="00140F7F">
        <w:rPr>
          <w:b/>
        </w:rPr>
        <w:t>take as many as possible to heaven with you</w:t>
      </w:r>
      <w:r>
        <w:rPr>
          <w:b/>
        </w:rPr>
        <w:t xml:space="preserve">? </w:t>
      </w:r>
    </w:p>
    <w:sectPr w:rsidR="001A0413" w:rsidRPr="001A0413" w:rsidSect="0094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218C"/>
    <w:multiLevelType w:val="hybridMultilevel"/>
    <w:tmpl w:val="7AEC4D1C"/>
    <w:lvl w:ilvl="0" w:tplc="04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5F034C0C"/>
    <w:multiLevelType w:val="hybridMultilevel"/>
    <w:tmpl w:val="7ABE6A4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60C835CD"/>
    <w:multiLevelType w:val="hybridMultilevel"/>
    <w:tmpl w:val="6C28D178"/>
    <w:lvl w:ilvl="0" w:tplc="04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B5"/>
    <w:rsid w:val="00006EA8"/>
    <w:rsid w:val="000511C1"/>
    <w:rsid w:val="00140F7F"/>
    <w:rsid w:val="00157EDB"/>
    <w:rsid w:val="00192AA4"/>
    <w:rsid w:val="001A0413"/>
    <w:rsid w:val="001D508C"/>
    <w:rsid w:val="0042067C"/>
    <w:rsid w:val="004A1667"/>
    <w:rsid w:val="004C57CA"/>
    <w:rsid w:val="006178CC"/>
    <w:rsid w:val="00824798"/>
    <w:rsid w:val="009413B5"/>
    <w:rsid w:val="009D3049"/>
    <w:rsid w:val="00E251F9"/>
    <w:rsid w:val="00E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1A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342</Words>
  <Characters>1953</Characters>
  <Application>Microsoft Macintosh Word</Application>
  <DocSecurity>0</DocSecurity>
  <Lines>16</Lines>
  <Paragraphs>4</Paragraphs>
  <ScaleCrop>false</ScaleCrop>
  <Company>Southside Church of Christ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8</cp:revision>
  <dcterms:created xsi:type="dcterms:W3CDTF">2019-10-15T22:04:00Z</dcterms:created>
  <dcterms:modified xsi:type="dcterms:W3CDTF">2019-10-23T15:17:00Z</dcterms:modified>
</cp:coreProperties>
</file>